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0527d1_8k.htm"/>
      <w:bookmarkStart w:id="1" w:name="kstm2620527d1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0_edei--DocumentType_c20260710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8"/>
        </w:rPr>
      </w:pPr>
      <w:bookmarkStart w:id="4" w:name="xdx_90F_edei--EntityRegistrantName_c2026"/>
      <w:bookmarkEnd w:id="4"/>
      <w:r>
        <w:rPr>
          <w:rFonts w:ascii="Times New Roman;Times;Serif" w:hAnsi="Times New Roman;Times;Serif"/>
          <w:b/>
          <w:i w:val="false"/>
          <w:caps/>
          <w:sz w:val="28"/>
        </w:rPr>
        <w:t>Celldex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670" w:type="dxa"/>
        <w:jc w:val="left"/>
        <w:tblInd w:w="0" w:type="dxa"/>
        <w:tblLayout w:type="fixed"/>
        <w:tblCellMar>
          <w:top w:w="0" w:type="dxa"/>
          <w:left w:w="0" w:type="dxa"/>
          <w:bottom w:w="0" w:type="dxa"/>
          <w:right w:w="0" w:type="dxa"/>
        </w:tblCellMar>
      </w:tblPr>
      <w:tblGrid>
        <w:gridCol w:w="3575"/>
        <w:gridCol w:w="60"/>
        <w:gridCol w:w="2210"/>
        <w:gridCol w:w="60"/>
        <w:gridCol w:w="2765"/>
      </w:tblGrid>
      <w:tr>
        <w:trPr/>
        <w:tc>
          <w:tcPr>
            <w:tcW w:w="3575" w:type="dxa"/>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710"/>
            <w:bookmarkEnd w:id="6"/>
            <w:r>
              <w:rPr>
                <w:rFonts w:ascii="Times New Roman;Times;Serif" w:hAnsi="Times New Roman;Times;Serif"/>
                <w:b/>
                <w:sz w:val="20"/>
              </w:rPr>
              <w:t>000-15006</w:t>
            </w:r>
          </w:p>
        </w:tc>
        <w:tc>
          <w:tcPr>
            <w:tcW w:w="60" w:type="dxa"/>
            <w:tcBorders/>
            <w:vAlign w:val="center"/>
          </w:tcPr>
          <w:p>
            <w:pPr>
              <w:pStyle w:val="TableContents"/>
              <w:bidi w:val="0"/>
              <w:spacing w:before="0" w:after="283"/>
              <w:jc w:val="center"/>
              <w:rPr/>
            </w:pPr>
            <w:r>
              <w:rPr/>
              <w:t> </w:t>
            </w:r>
          </w:p>
        </w:tc>
        <w:tc>
          <w:tcPr>
            <w:tcW w:w="2765"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13-3191702</w:t>
            </w:r>
          </w:p>
        </w:tc>
      </w:tr>
      <w:tr>
        <w:trPr/>
        <w:tc>
          <w:tcPr>
            <w:tcW w:w="3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center"/>
              <w:rPr/>
            </w:pPr>
            <w:r>
              <w:rPr/>
              <w:t> </w:t>
            </w:r>
          </w:p>
        </w:tc>
        <w:tc>
          <w:tcPr>
            <w:tcW w:w="27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Perryville III Building, 53 Frontage Road, Suite 220,</w:t>
      </w:r>
    </w:p>
    <w:p>
      <w:pPr>
        <w:pStyle w:val="TextBody"/>
        <w:bidi w:val="0"/>
        <w:spacing w:before="0" w:after="0"/>
        <w:jc w:val="center"/>
        <w:rPr>
          <w:rFonts w:ascii="Times New Roman;Times;Serif" w:hAnsi="Times New Roman;Times;Serif"/>
          <w:b w:val="false"/>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Hampton, </w:t>
      </w:r>
      <w:bookmarkStart w:id="10" w:name="xdx_908_edei--EntityAddressStateOrProvin"/>
      <w:bookmarkEnd w:id="10"/>
      <w:r>
        <w:rPr>
          <w:rFonts w:ascii="Times New Roman;Times;Serif" w:hAnsi="Times New Roman;Times;Serif"/>
          <w:b/>
          <w:i w:val="false"/>
          <w:caps w:val="false"/>
          <w:smallCaps w:val="false"/>
          <w:sz w:val="20"/>
        </w:rPr>
        <w:t>New Jersey</w:t>
      </w:r>
      <w:r>
        <w:rPr>
          <w:rFonts w:ascii="Times New Roman;Times;Serif" w:hAnsi="Times New Roman;Times;Serif"/>
          <w:b w:val="false"/>
          <w:i w:val="false"/>
          <w:caps w:val="false"/>
          <w:smallCaps w:val="false"/>
          <w:sz w:val="20"/>
        </w:rPr>
        <w:t xml:space="preserve"> </w:t>
      </w:r>
      <w:bookmarkStart w:id="11" w:name="xdx_903_edei--EntityAddressPostalZipCode"/>
      <w:bookmarkEnd w:id="11"/>
      <w:r>
        <w:rPr>
          <w:rFonts w:ascii="Times New Roman;Times;Serif" w:hAnsi="Times New Roman;Times;Serif"/>
          <w:b/>
          <w:i w:val="false"/>
          <w:caps w:val="false"/>
          <w:smallCaps w:val="false"/>
          <w:sz w:val="20"/>
        </w:rPr>
        <w:t>08827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F_edei--CityAreaCode_c20260710__20"/>
      <w:bookmarkEnd w:id="12"/>
      <w:r>
        <w:rPr>
          <w:rFonts w:ascii="Times New Roman;Times;Serif" w:hAnsi="Times New Roman;Times;Serif"/>
          <w:b/>
          <w:i w:val="false"/>
          <w:caps w:val="false"/>
          <w:smallCaps w:val="false"/>
          <w:sz w:val="20"/>
        </w:rPr>
        <w:t xml:space="preserve">908) </w:t>
      </w:r>
      <w:bookmarkStart w:id="13" w:name="xdx_900_edei--LocalPhoneNumber_c20260710"/>
      <w:bookmarkEnd w:id="13"/>
      <w:r>
        <w:rPr>
          <w:rFonts w:ascii="Times New Roman;Times;Serif" w:hAnsi="Times New Roman;Times;Serif"/>
          <w:b/>
          <w:i w:val="false"/>
          <w:caps w:val="false"/>
          <w:smallCaps w:val="false"/>
          <w:sz w:val="20"/>
        </w:rPr>
        <w:t>200-7500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2_edei--SolicitingMaterial_c202607"/>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10" w:type="dxa"/>
        <w:tblLayout w:type="fixed"/>
        <w:tblCellMar>
          <w:top w:w="28" w:type="dxa"/>
          <w:left w:w="28" w:type="dxa"/>
          <w:bottom w:w="28" w:type="dxa"/>
          <w:right w:w="0" w:type="dxa"/>
        </w:tblCellMar>
      </w:tblPr>
      <w:tblGrid>
        <w:gridCol w:w="2645"/>
        <w:gridCol w:w="1535"/>
        <w:gridCol w:w="3590"/>
      </w:tblGrid>
      <w:tr>
        <w:trPr/>
        <w:tc>
          <w:tcPr>
            <w:tcW w:w="264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4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8" w:name="xdx_90E_edei--Security12bTitle_c20260710"/>
            <w:bookmarkEnd w:id="18"/>
            <w:r>
              <w:rPr>
                <w:rFonts w:ascii="Times New Roman;Times;Serif" w:hAnsi="Times New Roman;Times;Serif"/>
                <w:sz w:val="20"/>
              </w:rPr>
              <w:t>Common Stock, par value $.001</w:t>
            </w:r>
          </w:p>
        </w:tc>
        <w:tc>
          <w:tcPr>
            <w:tcW w:w="153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sz w:val="20"/>
              </w:rPr>
            </w:pPr>
            <w:bookmarkStart w:id="19" w:name="xdx_905_edei--TradingSymbol_c20260710__2"/>
            <w:bookmarkEnd w:id="19"/>
            <w:r>
              <w:rPr>
                <w:rFonts w:ascii="Times New Roman;Times;Serif" w:hAnsi="Times New Roman;Times;Serif"/>
                <w:sz w:val="20"/>
              </w:rPr>
              <w:t>CLDX</w:t>
            </w:r>
          </w:p>
        </w:tc>
        <w:tc>
          <w:tcPr>
            <w:tcW w:w="35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bookmarkStart w:id="20" w:name="xdx_908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Sam Martin, Senior Vice President and Chief Financial Officer of Celldex Therapeutics, Inc. (the “Company”), notified the Company of his plans to retire effective on or about March 31, 2027. Mr. Martin joined the Company in April 2009 and has served as Chief Financial Officer since July 2017. The Company has initiated a search for a new Chief Financial Officer. To ensure a smooth transition of his responsibilities, Mr. Martin intends to continue to serve the Company as Chief Financial Officer through March 31, 2027 or until such earlier time as his successor begins to serve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980"/>
        <w:gridCol w:w="60"/>
        <w:gridCol w:w="6485"/>
      </w:tblGrid>
      <w:tr>
        <w:trPr/>
        <w:tc>
          <w:tcPr>
            <w:tcW w:w="980" w:type="dxa"/>
            <w:tcBorders/>
            <w:vAlign w:val="center"/>
          </w:tcPr>
          <w:p>
            <w:pPr>
              <w:pStyle w:val="TableContents"/>
              <w:bidi w:val="0"/>
              <w:spacing w:before="0" w:after="283"/>
              <w:jc w:val="left"/>
              <w:rPr>
                <w:sz w:val="20"/>
              </w:rPr>
            </w:pPr>
            <w:r>
              <w:rPr>
                <w:sz w:val="20"/>
              </w:rPr>
              <w:t>Exhibit No.</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1730"/>
        <w:gridCol w:w="590"/>
        <w:gridCol w:w="3095"/>
      </w:tblGrid>
      <w:tr>
        <w:trPr/>
        <w:tc>
          <w:tcPr>
            <w:tcW w:w="173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CELLDEX THERAPEUTICS, INC.</w:t>
            </w:r>
          </w:p>
        </w:tc>
      </w:tr>
      <w:tr>
        <w:trPr/>
        <w:tc>
          <w:tcPr>
            <w:tcW w:w="173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20"/>
              </w:rPr>
            </w:pPr>
            <w:r>
              <w:rPr>
                <w:sz w:val="20"/>
              </w:rPr>
              <w:t>Dated: July 15, 2026</w:t>
            </w:r>
          </w:p>
        </w:tc>
        <w:tc>
          <w:tcPr>
            <w:tcW w:w="590"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Anthony Marucci</w:t>
            </w:r>
          </w:p>
        </w:tc>
      </w:tr>
      <w:tr>
        <w:trPr/>
        <w:tc>
          <w:tcPr>
            <w:tcW w:w="17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Anthony Marucci</w:t>
            </w:r>
          </w:p>
        </w:tc>
      </w:tr>
      <w:tr>
        <w:trPr/>
        <w:tc>
          <w:tcPr>
            <w:tcW w:w="17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487</Words>
  <Characters>2685</Characters>
  <CharactersWithSpaces>3166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