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CELLDEX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8,396,651.00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8,411,905.03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8,411,905.03</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8,411,905.03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8,411,905.03</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CELLDEX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 FRONTAGE ROAD,SUITE 220,HAMPTON,NJ,USA,08827</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8411905.03</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10.7  %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8411905.03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CELLDEX THERAPEUTICS INC. No one other person's interest in the COMMON STOCK of CELLDEX THERAPEUTICS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FMR Investment Management (UK) Limited  FI</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October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CELLDEX THERAPEUTICS INC at</w:t>
      </w:r>
    </w:p>
    <w:p>
      <w:pPr>
        <w:pStyle w:val="PreformattedText"/>
        <w:bidi w:val="0"/>
        <w:spacing w:before="0" w:after="0"/>
        <w:jc w:val="left"/>
        <w:rPr/>
      </w:pPr>
      <w:r>
        <w:rPr/>
        <w:t>September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1641</Words>
  <Characters>8451</Characters>
  <CharactersWithSpaces>10014</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